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473" w:rsidRDefault="00196473" w:rsidP="0019647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ЦПЛР -Център за работа с деца -</w:t>
      </w:r>
      <w:r w:rsidRPr="0019647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 xml:space="preserve"> Плевен успешно приключи проект по програма „Еразъм+“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 xml:space="preserve"> </w:t>
      </w:r>
      <w:r w:rsidRPr="00196473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№ </w:t>
      </w:r>
      <w:r w:rsidRPr="00196473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2025-1-BG01-KA122-SCH-000311049</w:t>
      </w:r>
      <w:r w:rsidR="0083429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,</w:t>
      </w:r>
    </w:p>
    <w:p w:rsidR="0083429F" w:rsidRPr="00196473" w:rsidRDefault="0083429F" w:rsidP="008342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bg-BG"/>
        </w:rPr>
      </w:pPr>
      <w:r w:rsidRPr="0083429F">
        <w:rPr>
          <w:rFonts w:ascii="Times New Roman" w:eastAsia="Times New Roman" w:hAnsi="Times New Roman" w:cs="Times New Roman"/>
          <w:b/>
          <w:bCs/>
          <w:i/>
          <w:color w:val="002060"/>
          <w:sz w:val="28"/>
          <w:szCs w:val="28"/>
          <w:lang w:eastAsia="bg-BG"/>
        </w:rPr>
        <w:t>Проектът е съфинансиран от Европей</w:t>
      </w:r>
      <w:r w:rsidRPr="0083429F">
        <w:rPr>
          <w:rFonts w:ascii="Times New Roman" w:eastAsia="Times New Roman" w:hAnsi="Times New Roman" w:cs="Times New Roman"/>
          <w:b/>
          <w:bCs/>
          <w:i/>
          <w:color w:val="002060"/>
          <w:sz w:val="28"/>
          <w:szCs w:val="28"/>
          <w:lang w:eastAsia="bg-BG"/>
        </w:rPr>
        <w:t>ския съюз по програма „Еразъм+“</w:t>
      </w:r>
    </w:p>
    <w:p w:rsidR="0083429F" w:rsidRPr="00196473" w:rsidRDefault="0083429F" w:rsidP="0019647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32"/>
          <w:szCs w:val="32"/>
          <w:lang w:eastAsia="bg-BG"/>
        </w:rPr>
        <w:drawing>
          <wp:inline distT="0" distB="0" distL="0" distR="0" wp14:anchorId="018E3E2C">
            <wp:extent cx="1664335" cy="396240"/>
            <wp:effectExtent l="0" t="0" r="0" b="381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32"/>
          <w:szCs w:val="32"/>
          <w:lang w:eastAsia="bg-BG"/>
        </w:rPr>
        <w:drawing>
          <wp:inline distT="0" distB="0" distL="0" distR="0" wp14:anchorId="7815CFA4">
            <wp:extent cx="1840865" cy="524510"/>
            <wp:effectExtent l="0" t="0" r="6985" b="889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6473" w:rsidRPr="00196473" w:rsidRDefault="00196473" w:rsidP="0019647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bg-BG"/>
        </w:rPr>
      </w:pPr>
      <w:r w:rsidRPr="00196473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bg-BG"/>
        </w:rPr>
        <w:t>„</w:t>
      </w:r>
      <w:proofErr w:type="spellStart"/>
      <w:r w:rsidRPr="00196473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bg-BG"/>
        </w:rPr>
        <w:t>Киберетика</w:t>
      </w:r>
      <w:proofErr w:type="spellEnd"/>
      <w:r w:rsidRPr="00196473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bg-BG"/>
        </w:rPr>
        <w:t xml:space="preserve"> и меки умения: Флагм</w:t>
      </w:r>
      <w:r w:rsidRPr="0083429F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bg-BG"/>
        </w:rPr>
        <w:t>ан на дигиталното образование“ -</w:t>
      </w:r>
      <w:r w:rsidRPr="00196473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bg-BG"/>
        </w:rPr>
        <w:t xml:space="preserve"> европейски опит, дигитална отговорност и образование за бъдещето</w:t>
      </w:r>
    </w:p>
    <w:p w:rsidR="00196473" w:rsidRPr="00196473" w:rsidRDefault="00196473" w:rsidP="0019647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беше реализиран в периода </w:t>
      </w:r>
      <w:r w:rsidRPr="001964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 юни 2025 г. – 31 август 2026 г.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постави във фокуса си едни от най-актуалните предизвикателства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 съвременното образование -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развитието на </w:t>
      </w:r>
      <w:r w:rsidRPr="001964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критично мислене, медийна грамотност, дигитална етика, безопасно онлайн поведение и социално-емоционални умения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96473" w:rsidRPr="00196473" w:rsidRDefault="00196473" w:rsidP="0019647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Основната цел </w:t>
      </w:r>
      <w:r w:rsidR="00E56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bookmarkStart w:id="0" w:name="_GoBack"/>
      <w:bookmarkEnd w:id="0"/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международен обмен и наблюдение на успешни европейски практики педагогическите специалисти да надградят своите професионални компетентности и впоследствие да приложат придобитите знания в работата</w:t>
      </w:r>
      <w:r w:rsidR="00761C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деца от детски градини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учениците на ЦПЛР -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Плевен.</w:t>
      </w:r>
    </w:p>
    <w:p w:rsidR="00196473" w:rsidRPr="00761CE1" w:rsidRDefault="00196473" w:rsidP="00761CE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bg-BG"/>
        </w:rPr>
      </w:pPr>
      <w:r w:rsidRPr="00196473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Европейска мобилност и обмен на добри практики</w:t>
      </w:r>
      <w:r w:rsidR="00761CE1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-</w:t>
      </w:r>
      <w:r w:rsidR="00761CE1" w:rsidRPr="00761C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="00761CE1" w:rsidRPr="00761CE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bg-BG"/>
        </w:rPr>
        <w:t>Job</w:t>
      </w:r>
      <w:proofErr w:type="spellEnd"/>
      <w:r w:rsidR="00761CE1" w:rsidRPr="00761CE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bg-BG"/>
        </w:rPr>
        <w:t xml:space="preserve"> </w:t>
      </w:r>
      <w:proofErr w:type="spellStart"/>
      <w:r w:rsidR="00761CE1" w:rsidRPr="00761CE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bg-BG"/>
        </w:rPr>
        <w:t>Shadowing</w:t>
      </w:r>
      <w:proofErr w:type="spellEnd"/>
      <w:r w:rsidR="00761CE1" w:rsidRPr="00761CE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bg-BG"/>
        </w:rPr>
        <w:t xml:space="preserve"> в Лисабон, Португалия</w:t>
      </w:r>
      <w:r w:rsidR="00761CE1" w:rsidRPr="00196473">
        <w:rPr>
          <w:rFonts w:ascii="Times New Roman" w:eastAsia="Times New Roman" w:hAnsi="Times New Roman" w:cs="Times New Roman"/>
          <w:color w:val="002060"/>
          <w:sz w:val="28"/>
          <w:szCs w:val="28"/>
          <w:lang w:eastAsia="bg-BG"/>
        </w:rPr>
        <w:t xml:space="preserve">, в която участваха </w:t>
      </w:r>
      <w:r w:rsidR="00761CE1" w:rsidRPr="00761CE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bg-BG"/>
        </w:rPr>
        <w:t>осем педагогически специалисти</w:t>
      </w:r>
    </w:p>
    <w:p w:rsidR="00196473" w:rsidRDefault="00196473" w:rsidP="00196473">
      <w:pPr>
        <w:pStyle w:val="a3"/>
      </w:pPr>
      <w:r>
        <w:rPr>
          <w:noProof/>
        </w:rPr>
        <w:drawing>
          <wp:inline distT="0" distB="0" distL="0" distR="0" wp14:anchorId="0B5E4D69" wp14:editId="61E7F5D0">
            <wp:extent cx="2468033" cy="1851025"/>
            <wp:effectExtent l="0" t="0" r="8890" b="0"/>
            <wp:docPr id="1" name="Картина 1" descr="C:\Users\HP\Downloads\IMG_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IMG_27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081" cy="1857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5B19181A" wp14:editId="0BAD925F">
            <wp:extent cx="1969213" cy="2233295"/>
            <wp:effectExtent l="0" t="0" r="0" b="0"/>
            <wp:docPr id="2" name="Картина 2" descr="C:\Users\HP\Downloads\IMG_2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ownloads\IMG_27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926" cy="224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473" w:rsidRPr="00196473" w:rsidRDefault="00196473" w:rsidP="0019647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Участниците бяха обедине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 в две тематични направления -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964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„Медийна грамотност и </w:t>
      </w:r>
      <w:proofErr w:type="spellStart"/>
      <w:r w:rsidRPr="001964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киберсигурност</w:t>
      </w:r>
      <w:proofErr w:type="spellEnd"/>
      <w:r w:rsidRPr="001964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1964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„Развитие на меки умения“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61CE1" w:rsidRDefault="00196473" w:rsidP="00761CE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 време на мобилността педагогическите специалисти имаха възможност да наблюдават работата на европейски образователни институции, да обменят професионален опит и да се запознаят с иновативни подходи, които могат да бъдат адаптирани към специфика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 на работата в ЦПЛР </w:t>
      </w:r>
      <w:r w:rsidR="00761CE1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Плевен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предавани като опит в детски градини и училища</w:t>
      </w:r>
    </w:p>
    <w:p w:rsidR="00196473" w:rsidRPr="00196473" w:rsidRDefault="00196473" w:rsidP="00761CE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Сред основните теми бяха </w:t>
      </w:r>
      <w:r w:rsidRPr="0083429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разпознаването на дезинформация, анализът на дигитално съдържание, критичната оценка на източници, безопасното поведение в интернет и дигиталната етика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96473" w:rsidRPr="00196473" w:rsidRDefault="00196473" w:rsidP="00761CE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Паралелно с това </w:t>
      </w:r>
      <w:r w:rsidR="00761CE1" w:rsidRPr="008342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надградиха знания в областта на </w:t>
      </w:r>
      <w:r w:rsidRPr="0083429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ефективната комуникация, активното слушане, емоционалната интелигентност, сътрудничеството и управлението на конфликти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Практическата работа включваше наблюдения, дискусии, ролеви игри, </w:t>
      </w:r>
      <w:proofErr w:type="spellStart"/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симулационни</w:t>
      </w:r>
      <w:proofErr w:type="spellEnd"/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упражнения и анализ на приложими педагогически модели.</w:t>
      </w:r>
    </w:p>
    <w:p w:rsidR="00196473" w:rsidRDefault="00196473" w:rsidP="00761CE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196473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Дигитален наръчник</w:t>
      </w:r>
      <w:r w:rsidR="00761CE1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за безопасно онлайн поведение </w:t>
      </w:r>
      <w:r w:rsidRPr="00196473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устойчив резултат от проекта</w:t>
      </w:r>
    </w:p>
    <w:p w:rsidR="00761CE1" w:rsidRPr="00196473" w:rsidRDefault="00761CE1" w:rsidP="00761CE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bg-BG"/>
        </w:rPr>
        <w:drawing>
          <wp:inline distT="0" distB="0" distL="0" distR="0" wp14:anchorId="7036108F">
            <wp:extent cx="3322320" cy="2212975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221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6473" w:rsidRPr="00196473" w:rsidRDefault="00196473" w:rsidP="00761C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Един от най-значимите практически и устойчиви резултати от проекта е разработеният от педагогическите специалисти </w:t>
      </w:r>
      <w:r w:rsidRPr="00761CE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bg-BG"/>
        </w:rPr>
        <w:t>„Дигитален наръчник за безопасно онлайн поведение“</w:t>
      </w:r>
      <w:r w:rsidRPr="00196473">
        <w:rPr>
          <w:rFonts w:ascii="Times New Roman" w:eastAsia="Times New Roman" w:hAnsi="Times New Roman" w:cs="Times New Roman"/>
          <w:color w:val="0070C0"/>
          <w:sz w:val="24"/>
          <w:szCs w:val="24"/>
          <w:lang w:eastAsia="bg-BG"/>
        </w:rPr>
        <w:t>.</w:t>
      </w:r>
    </w:p>
    <w:p w:rsidR="00196473" w:rsidRPr="00196473" w:rsidRDefault="00196473" w:rsidP="00761CE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Изданието е предназначено за </w:t>
      </w:r>
      <w:r w:rsidRPr="00761CE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педагогически специалисти, деца, ученици и родители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представя по достъпен начин важни теми, свързани с безопасното използване на интернет, защитата на личните данни, разпознаването на дезинформация и онлайн рискове, превенцията на </w:t>
      </w:r>
      <w:proofErr w:type="spellStart"/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кибертормоза</w:t>
      </w:r>
      <w:proofErr w:type="spellEnd"/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изграждането на отговорно поведение в дигиталната среда.</w:t>
      </w:r>
    </w:p>
    <w:p w:rsidR="00196473" w:rsidRPr="00196473" w:rsidRDefault="00196473" w:rsidP="00761CE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Освен теоретична информация, наръчникът включва </w:t>
      </w:r>
      <w:r w:rsidRPr="00761CE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практически дейности, идеи за интерактивно обучение, полезни съвети и QR кодове към официални национални и европейски ресурси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. Това го превръща в реален методически инструмент, който може да се използва в образователния процес, при обучения, тематични инициативи и работ</w:t>
      </w:r>
      <w:r w:rsidR="00761C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с родители- </w:t>
      </w:r>
      <w:r w:rsidRPr="001F17C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достъ</w:t>
      </w:r>
      <w:r w:rsidR="00761CE1" w:rsidRPr="001F17C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пен на официалния сайт на ЦПЛР -</w:t>
      </w:r>
      <w:r w:rsidRPr="001F17C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 xml:space="preserve"> Плевен</w:t>
      </w:r>
      <w:r w:rsidRPr="0019647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</w:p>
    <w:p w:rsidR="00196473" w:rsidRDefault="00196473" w:rsidP="001F17C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 този начин резултатът от проекта не остава затворен единствено в рамките на институцията, а може да бъде използван от по</w:t>
      </w:r>
      <w:r w:rsidR="00761CE1">
        <w:rPr>
          <w:rFonts w:ascii="Times New Roman" w:eastAsia="Times New Roman" w:hAnsi="Times New Roman" w:cs="Times New Roman"/>
          <w:sz w:val="24"/>
          <w:szCs w:val="24"/>
          <w:lang w:eastAsia="bg-BG"/>
        </w:rPr>
        <w:t>-широка образователна общност -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учители, родители, деца, учен</w:t>
      </w:r>
      <w:r w:rsidR="001F17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ици и други заинтересовани лица, </w:t>
      </w:r>
      <w:r w:rsidR="00761CE1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F17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превръща в един от устойчивите продукти на проекта, чрез който европейският опит продължава да носи реална образователна стойност и след приключването на мобилността.</w:t>
      </w:r>
    </w:p>
    <w:p w:rsidR="001F17CA" w:rsidRDefault="001F17CA" w:rsidP="0083429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С участиет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 си в програма „Еразъм+“ ЦПЛР -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Плевен продължава да доказва, че европейското сътрудничество може да бъде превърнато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реална промяна на местно ниво -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промяна, която достига до класната стая, до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342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педагогическия специалист,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семейството и най-вече </w:t>
      </w:r>
      <w:r w:rsidRPr="0083429F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429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 детето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3429F" w:rsidRPr="00196473" w:rsidRDefault="0083429F" w:rsidP="0083429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следва основните </w:t>
      </w:r>
      <w:r w:rsidRPr="0083429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принципи на програма „Еразъм+“ -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429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приобщаване и разнообразие, дигитално образование, екологична устойчивост и активно участие в европейската образователна мрежа</w:t>
      </w:r>
      <w:r w:rsidRPr="0019647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3429F" w:rsidRPr="00196473" w:rsidRDefault="0083429F" w:rsidP="001F17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F17CA" w:rsidRPr="00196473" w:rsidRDefault="001F17CA" w:rsidP="001F17C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96473" w:rsidRPr="00196473" w:rsidRDefault="00196473" w:rsidP="00196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46A0" w:rsidRDefault="009746A0"/>
    <w:sectPr w:rsidR="00974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473"/>
    <w:rsid w:val="00196473"/>
    <w:rsid w:val="001F17CA"/>
    <w:rsid w:val="00761CE1"/>
    <w:rsid w:val="0083429F"/>
    <w:rsid w:val="009746A0"/>
    <w:rsid w:val="00E561ED"/>
    <w:rsid w:val="00F3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051C"/>
  <w15:chartTrackingRefBased/>
  <w15:docId w15:val="{1CCEE002-C148-4D66-B44A-BEF1D7FD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6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5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2026-08-21T08:44:00Z</dcterms:created>
  <dcterms:modified xsi:type="dcterms:W3CDTF">2026-08-21T09:59:00Z</dcterms:modified>
</cp:coreProperties>
</file>